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type w14:anchorId="3CCD784C" id="_x0000_t202" coordsize="21600,21600" o:spt="202" path="m,l,21600r21600,l21600,xe">
                <v:stroke joinstyle="miter"/>
                <v:path gradientshapeok="t" o:connecttype="rect"/>
              </v:shapetype>
              <v:shape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7B0B26">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5B2E2A" w:rsidRDefault="005B2E2A" w:rsidP="004442BA">
      <w:pPr>
        <w:rPr>
          <w:sz w:val="22"/>
          <w:szCs w:val="16"/>
        </w:rPr>
      </w:pPr>
    </w:p>
    <w:p w:rsidR="00977D95" w:rsidRDefault="00977D95" w:rsidP="004442BA">
      <w:pPr>
        <w:rPr>
          <w:sz w:val="22"/>
          <w:szCs w:val="16"/>
        </w:rPr>
      </w:pPr>
    </w:p>
    <w:p w:rsidR="00977D95" w:rsidRDefault="00977D95" w:rsidP="004442BA">
      <w:pPr>
        <w:rPr>
          <w:sz w:val="22"/>
          <w:szCs w:val="16"/>
        </w:rPr>
      </w:pPr>
    </w:p>
    <w:p w:rsidR="007026AB" w:rsidRDefault="007026AB" w:rsidP="004442BA">
      <w:pPr>
        <w:rPr>
          <w:sz w:val="22"/>
          <w:szCs w:val="16"/>
        </w:rPr>
      </w:pPr>
    </w:p>
    <w:p w:rsidR="00977D95" w:rsidRPr="00977D95" w:rsidRDefault="00977D95" w:rsidP="00977D95">
      <w:pPr>
        <w:pStyle w:val="Prrafodelista"/>
        <w:numPr>
          <w:ilvl w:val="0"/>
          <w:numId w:val="34"/>
        </w:numPr>
        <w:tabs>
          <w:tab w:val="left" w:pos="8140"/>
        </w:tabs>
        <w:rPr>
          <w:rFonts w:cs="Arial"/>
          <w:color w:val="000000"/>
        </w:rPr>
      </w:pPr>
      <w:r w:rsidRPr="00977D95">
        <w:rPr>
          <w:rFonts w:cs="Arial"/>
          <w:color w:val="000000"/>
        </w:rPr>
        <w:t xml:space="preserve">Diputada exhorta a garantizar respeto a derechos humanos de convictos </w:t>
      </w:r>
    </w:p>
    <w:p w:rsidR="00977D95" w:rsidRPr="00977D95" w:rsidRDefault="00977D95" w:rsidP="00977D95">
      <w:pPr>
        <w:tabs>
          <w:tab w:val="left" w:pos="8140"/>
        </w:tabs>
        <w:rPr>
          <w:rFonts w:cs="Arial"/>
          <w:color w:val="000000"/>
        </w:rPr>
      </w:pPr>
    </w:p>
    <w:p w:rsidR="00977D95" w:rsidRPr="00977D95" w:rsidRDefault="00977D95" w:rsidP="00977D95">
      <w:pPr>
        <w:pStyle w:val="Prrafodelista"/>
        <w:numPr>
          <w:ilvl w:val="0"/>
          <w:numId w:val="34"/>
        </w:numPr>
        <w:rPr>
          <w:szCs w:val="16"/>
        </w:rPr>
      </w:pPr>
      <w:r w:rsidRPr="00977D95">
        <w:rPr>
          <w:szCs w:val="16"/>
        </w:rPr>
        <w:t>Piden adoptar alcoholímetro en estados</w:t>
      </w:r>
    </w:p>
    <w:p w:rsidR="00977D95" w:rsidRPr="00977D95" w:rsidRDefault="00977D95" w:rsidP="00977D95">
      <w:pPr>
        <w:tabs>
          <w:tab w:val="left" w:pos="8140"/>
        </w:tabs>
        <w:rPr>
          <w:rFonts w:cs="Arial"/>
          <w:color w:val="000000"/>
        </w:rPr>
      </w:pPr>
    </w:p>
    <w:p w:rsidR="00977D95" w:rsidRPr="00977D95" w:rsidRDefault="00977D95" w:rsidP="00977D95">
      <w:pPr>
        <w:pStyle w:val="Prrafodelista"/>
        <w:numPr>
          <w:ilvl w:val="0"/>
          <w:numId w:val="34"/>
        </w:numPr>
        <w:tabs>
          <w:tab w:val="left" w:pos="8140"/>
        </w:tabs>
        <w:rPr>
          <w:rFonts w:cs="Arial"/>
          <w:color w:val="000000"/>
        </w:rPr>
      </w:pPr>
      <w:r w:rsidRPr="00977D95">
        <w:rPr>
          <w:rFonts w:cs="Arial"/>
          <w:color w:val="000000"/>
        </w:rPr>
        <w:t>Plantean reforzar programas de capacitación para abatir informalidad</w:t>
      </w:r>
    </w:p>
    <w:p w:rsidR="009A2871" w:rsidRDefault="009A2871" w:rsidP="004442BA">
      <w:pPr>
        <w:rPr>
          <w:sz w:val="22"/>
          <w:szCs w:val="16"/>
        </w:rPr>
      </w:pPr>
    </w:p>
    <w:p w:rsidR="009A2871" w:rsidRDefault="009A2871" w:rsidP="004442BA">
      <w:pPr>
        <w:rPr>
          <w:sz w:val="22"/>
          <w:szCs w:val="16"/>
        </w:rPr>
      </w:pPr>
    </w:p>
    <w:p w:rsidR="009A2871" w:rsidRDefault="009A2871" w:rsidP="004442BA">
      <w:pPr>
        <w:rPr>
          <w:sz w:val="22"/>
          <w:szCs w:val="16"/>
        </w:rPr>
      </w:pPr>
    </w:p>
    <w:p w:rsidR="009A2871" w:rsidRDefault="009A2871" w:rsidP="004442BA">
      <w:pPr>
        <w:rPr>
          <w:sz w:val="22"/>
          <w:szCs w:val="16"/>
        </w:rPr>
      </w:pPr>
    </w:p>
    <w:p w:rsidR="009A2871" w:rsidRDefault="009A2871" w:rsidP="004442BA">
      <w:pPr>
        <w:rPr>
          <w:sz w:val="22"/>
          <w:szCs w:val="16"/>
        </w:rPr>
      </w:pPr>
    </w:p>
    <w:p w:rsidR="009A2871" w:rsidRDefault="009A2871" w:rsidP="004442BA">
      <w:pPr>
        <w:rPr>
          <w:sz w:val="22"/>
          <w:szCs w:val="16"/>
        </w:rPr>
      </w:pPr>
    </w:p>
    <w:p w:rsidR="00730A17" w:rsidRDefault="00730A17" w:rsidP="004442BA">
      <w:pPr>
        <w:rPr>
          <w:sz w:val="22"/>
          <w:szCs w:val="16"/>
        </w:rPr>
      </w:pPr>
    </w:p>
    <w:p w:rsidR="00730A17" w:rsidRDefault="00730A17" w:rsidP="004442BA">
      <w:pPr>
        <w:rPr>
          <w:sz w:val="22"/>
          <w:szCs w:val="16"/>
        </w:rPr>
      </w:pPr>
    </w:p>
    <w:p w:rsidR="00730A17" w:rsidRDefault="00730A17" w:rsidP="004442BA">
      <w:pPr>
        <w:rPr>
          <w:sz w:val="22"/>
          <w:szCs w:val="16"/>
        </w:rPr>
      </w:pPr>
    </w:p>
    <w:p w:rsidR="00730A17" w:rsidRDefault="00730A17" w:rsidP="004442BA">
      <w:pPr>
        <w:rPr>
          <w:sz w:val="22"/>
          <w:szCs w:val="16"/>
        </w:rPr>
      </w:pPr>
    </w:p>
    <w:p w:rsidR="00730A17" w:rsidRDefault="00730A17" w:rsidP="004442BA">
      <w:pPr>
        <w:rPr>
          <w:sz w:val="22"/>
          <w:szCs w:val="16"/>
        </w:rPr>
      </w:pPr>
    </w:p>
    <w:p w:rsidR="007026AB" w:rsidRDefault="007026AB" w:rsidP="004442BA">
      <w:pPr>
        <w:rPr>
          <w:sz w:val="22"/>
          <w:szCs w:val="16"/>
        </w:rPr>
      </w:pPr>
    </w:p>
    <w:p w:rsidR="00884417" w:rsidRDefault="00884417" w:rsidP="004442BA">
      <w:pPr>
        <w:rPr>
          <w:sz w:val="22"/>
          <w:szCs w:val="16"/>
        </w:rPr>
      </w:pPr>
    </w:p>
    <w:p w:rsidR="00DD5FF1" w:rsidRDefault="009A2871" w:rsidP="00DC5B06">
      <w:pPr>
        <w:tabs>
          <w:tab w:val="left" w:pos="8140"/>
        </w:tabs>
        <w:jc w:val="right"/>
        <w:rPr>
          <w:rFonts w:cs="Arial"/>
          <w:color w:val="000000"/>
        </w:rPr>
      </w:pPr>
      <w:r>
        <w:rPr>
          <w:rFonts w:cs="Arial"/>
          <w:b/>
          <w:color w:val="000000"/>
        </w:rPr>
        <w:t>24</w:t>
      </w:r>
      <w:r w:rsidR="00952F25">
        <w:rPr>
          <w:rFonts w:cs="Arial"/>
          <w:b/>
          <w:color w:val="000000"/>
        </w:rPr>
        <w:t xml:space="preserve"> de</w:t>
      </w:r>
      <w:r w:rsidR="001738EF">
        <w:rPr>
          <w:rFonts w:cs="Arial"/>
          <w:b/>
          <w:color w:val="000000"/>
        </w:rPr>
        <w:t xml:space="preserve"> </w:t>
      </w:r>
      <w:r w:rsidR="005B2E2A">
        <w:rPr>
          <w:rFonts w:cs="Arial"/>
          <w:b/>
          <w:color w:val="000000"/>
        </w:rPr>
        <w:t>octubre</w:t>
      </w:r>
      <w:r w:rsidR="00EF5FB0">
        <w:rPr>
          <w:rFonts w:cs="Arial"/>
          <w:b/>
          <w:color w:val="000000"/>
        </w:rPr>
        <w:t xml:space="preserve"> de 201</w:t>
      </w:r>
      <w:r w:rsidR="007C4C56">
        <w:rPr>
          <w:rFonts w:cs="Arial"/>
          <w:b/>
          <w:color w:val="000000"/>
        </w:rPr>
        <w:t>5</w:t>
      </w:r>
    </w:p>
    <w:p w:rsidR="007C3CF3" w:rsidRDefault="007C3CF3" w:rsidP="00A90220">
      <w:pPr>
        <w:tabs>
          <w:tab w:val="left" w:pos="8140"/>
        </w:tabs>
        <w:rPr>
          <w:rFonts w:cs="Arial"/>
          <w:color w:val="000000"/>
        </w:rPr>
      </w:pPr>
    </w:p>
    <w:p w:rsidR="00F33CAD" w:rsidRDefault="00F33CAD" w:rsidP="00E94494">
      <w:pPr>
        <w:tabs>
          <w:tab w:val="left" w:pos="8140"/>
        </w:tabs>
        <w:rPr>
          <w:rFonts w:cs="Arial"/>
          <w:b/>
          <w:color w:val="000000"/>
        </w:rPr>
      </w:pPr>
    </w:p>
    <w:p w:rsidR="009A2871" w:rsidRDefault="009A2871" w:rsidP="00E94494">
      <w:pPr>
        <w:tabs>
          <w:tab w:val="left" w:pos="8140"/>
        </w:tabs>
        <w:rPr>
          <w:rFonts w:cs="Arial"/>
          <w:b/>
          <w:color w:val="000000"/>
        </w:rPr>
      </w:pPr>
    </w:p>
    <w:p w:rsidR="00977D95" w:rsidRDefault="00977D95" w:rsidP="000328DF">
      <w:pPr>
        <w:rPr>
          <w:b/>
          <w:sz w:val="16"/>
          <w:szCs w:val="16"/>
        </w:rPr>
      </w:pPr>
    </w:p>
    <w:p w:rsidR="000328DF" w:rsidRPr="009D694D" w:rsidRDefault="000328DF" w:rsidP="000328DF">
      <w:pPr>
        <w:rPr>
          <w:b/>
          <w:sz w:val="16"/>
          <w:szCs w:val="16"/>
        </w:rPr>
      </w:pPr>
      <w:bookmarkStart w:id="0" w:name="_GoBack"/>
      <w:bookmarkEnd w:id="0"/>
      <w:r w:rsidRPr="009D694D">
        <w:rPr>
          <w:b/>
          <w:sz w:val="16"/>
          <w:szCs w:val="16"/>
        </w:rPr>
        <w:lastRenderedPageBreak/>
        <w:t xml:space="preserve">TEMA(S): </w:t>
      </w:r>
      <w:r>
        <w:rPr>
          <w:b/>
          <w:sz w:val="16"/>
          <w:szCs w:val="16"/>
        </w:rPr>
        <w:t>Trabajos Legislativos</w:t>
      </w:r>
    </w:p>
    <w:p w:rsidR="000328DF" w:rsidRPr="009D694D" w:rsidRDefault="000328DF" w:rsidP="000328DF">
      <w:pPr>
        <w:rPr>
          <w:b/>
          <w:sz w:val="16"/>
          <w:szCs w:val="16"/>
        </w:rPr>
      </w:pPr>
      <w:r w:rsidRPr="009D694D">
        <w:rPr>
          <w:b/>
          <w:sz w:val="16"/>
          <w:szCs w:val="16"/>
        </w:rPr>
        <w:t xml:space="preserve">FECHA: </w:t>
      </w:r>
      <w:r>
        <w:rPr>
          <w:b/>
          <w:sz w:val="16"/>
          <w:szCs w:val="16"/>
        </w:rPr>
        <w:t>24-10-2015</w:t>
      </w:r>
    </w:p>
    <w:p w:rsidR="000328DF" w:rsidRPr="009D694D" w:rsidRDefault="000328DF" w:rsidP="000328DF">
      <w:pPr>
        <w:rPr>
          <w:b/>
          <w:sz w:val="16"/>
          <w:szCs w:val="16"/>
        </w:rPr>
      </w:pPr>
      <w:r w:rsidRPr="009D694D">
        <w:rPr>
          <w:b/>
          <w:sz w:val="16"/>
          <w:szCs w:val="16"/>
        </w:rPr>
        <w:t xml:space="preserve">HORA: </w:t>
      </w:r>
      <w:r>
        <w:rPr>
          <w:b/>
          <w:sz w:val="16"/>
          <w:szCs w:val="16"/>
        </w:rPr>
        <w:t>15:41</w:t>
      </w:r>
    </w:p>
    <w:p w:rsidR="000328DF" w:rsidRPr="009D694D" w:rsidRDefault="000328DF" w:rsidP="000328DF">
      <w:pPr>
        <w:jc w:val="left"/>
        <w:rPr>
          <w:b/>
          <w:sz w:val="16"/>
          <w:szCs w:val="16"/>
        </w:rPr>
      </w:pPr>
      <w:r>
        <w:rPr>
          <w:b/>
          <w:sz w:val="16"/>
          <w:szCs w:val="16"/>
        </w:rPr>
        <w:t>NOTICIERO: Fórmula online</w:t>
      </w:r>
    </w:p>
    <w:p w:rsidR="000328DF" w:rsidRPr="009D694D" w:rsidRDefault="000328DF" w:rsidP="000328DF">
      <w:pPr>
        <w:jc w:val="left"/>
        <w:rPr>
          <w:b/>
          <w:sz w:val="16"/>
          <w:szCs w:val="16"/>
        </w:rPr>
      </w:pPr>
      <w:r>
        <w:rPr>
          <w:b/>
          <w:sz w:val="16"/>
          <w:szCs w:val="16"/>
        </w:rPr>
        <w:t>EMISIÓN: Fin de Semana</w:t>
      </w:r>
    </w:p>
    <w:p w:rsidR="000328DF" w:rsidRPr="009D694D" w:rsidRDefault="000328DF" w:rsidP="000328DF">
      <w:pPr>
        <w:jc w:val="left"/>
        <w:rPr>
          <w:b/>
          <w:sz w:val="16"/>
          <w:szCs w:val="16"/>
        </w:rPr>
      </w:pPr>
      <w:r w:rsidRPr="009D694D">
        <w:rPr>
          <w:b/>
          <w:sz w:val="16"/>
          <w:szCs w:val="16"/>
        </w:rPr>
        <w:t xml:space="preserve">ESTACIÓN: </w:t>
      </w:r>
      <w:r>
        <w:rPr>
          <w:b/>
          <w:sz w:val="16"/>
          <w:szCs w:val="16"/>
        </w:rPr>
        <w:t>Internet</w:t>
      </w:r>
    </w:p>
    <w:p w:rsidR="000328DF" w:rsidRDefault="000328DF" w:rsidP="000328DF">
      <w:pPr>
        <w:rPr>
          <w:szCs w:val="16"/>
        </w:rPr>
      </w:pPr>
      <w:r w:rsidRPr="009D694D">
        <w:rPr>
          <w:b/>
          <w:sz w:val="16"/>
          <w:szCs w:val="16"/>
        </w:rPr>
        <w:t>GRUPO:</w:t>
      </w:r>
      <w:r>
        <w:rPr>
          <w:b/>
          <w:sz w:val="16"/>
          <w:szCs w:val="16"/>
        </w:rPr>
        <w:t xml:space="preserve"> Fórmula</w:t>
      </w:r>
    </w:p>
    <w:p w:rsidR="000328DF" w:rsidRPr="00746339" w:rsidRDefault="000328DF" w:rsidP="000328DF">
      <w:pPr>
        <w:rPr>
          <w:sz w:val="20"/>
          <w:szCs w:val="20"/>
        </w:rPr>
      </w:pPr>
      <w:r w:rsidRPr="00746339">
        <w:rPr>
          <w:sz w:val="20"/>
          <w:szCs w:val="20"/>
        </w:rPr>
        <w:t>0</w:t>
      </w:r>
    </w:p>
    <w:p w:rsidR="000328DF" w:rsidRDefault="000328DF" w:rsidP="000328DF">
      <w:pPr>
        <w:rPr>
          <w:szCs w:val="16"/>
        </w:rPr>
      </w:pPr>
    </w:p>
    <w:p w:rsidR="009A2871" w:rsidRPr="000328DF" w:rsidRDefault="000328DF" w:rsidP="00E94494">
      <w:pPr>
        <w:tabs>
          <w:tab w:val="left" w:pos="8140"/>
        </w:tabs>
        <w:rPr>
          <w:rFonts w:cs="Arial"/>
          <w:b/>
          <w:color w:val="000000"/>
          <w:u w:val="single"/>
        </w:rPr>
      </w:pPr>
      <w:r w:rsidRPr="000328DF">
        <w:rPr>
          <w:rFonts w:cs="Arial"/>
          <w:b/>
          <w:color w:val="000000"/>
          <w:u w:val="single"/>
        </w:rPr>
        <w:t xml:space="preserve">Diputada exhorta a garantizar respeto a derechos humanos de convictos </w:t>
      </w:r>
    </w:p>
    <w:p w:rsidR="009A2871" w:rsidRDefault="009A2871" w:rsidP="00E94494">
      <w:pPr>
        <w:tabs>
          <w:tab w:val="left" w:pos="8140"/>
        </w:tabs>
        <w:rPr>
          <w:rFonts w:cs="Arial"/>
          <w:color w:val="000000"/>
        </w:rPr>
      </w:pPr>
    </w:p>
    <w:p w:rsidR="000328DF" w:rsidRDefault="000328DF" w:rsidP="00E94494">
      <w:pPr>
        <w:tabs>
          <w:tab w:val="left" w:pos="8140"/>
        </w:tabs>
        <w:rPr>
          <w:rFonts w:cs="Arial"/>
          <w:color w:val="000000"/>
        </w:rPr>
      </w:pPr>
      <w:r w:rsidRPr="000328DF">
        <w:rPr>
          <w:rFonts w:cs="Arial"/>
          <w:color w:val="000000"/>
        </w:rPr>
        <w:t xml:space="preserve">La diputada federal </w:t>
      </w:r>
      <w:r w:rsidRPr="000328DF">
        <w:rPr>
          <w:rFonts w:cs="Arial"/>
          <w:b/>
          <w:color w:val="000000"/>
        </w:rPr>
        <w:t>Karina Sánchez Ruiz</w:t>
      </w:r>
      <w:r w:rsidRPr="000328DF">
        <w:rPr>
          <w:rFonts w:cs="Arial"/>
          <w:color w:val="000000"/>
        </w:rPr>
        <w:t xml:space="preserve"> externo la necesidad de garantizar un buen trato a los convictos, así como de promover su rehabilitación y reinserción social, para evitar violaciones a los derechos humanos en el sistema penitenciario.</w:t>
      </w:r>
    </w:p>
    <w:p w:rsidR="000328DF" w:rsidRDefault="000328DF" w:rsidP="00E94494">
      <w:pPr>
        <w:tabs>
          <w:tab w:val="left" w:pos="8140"/>
        </w:tabs>
        <w:rPr>
          <w:rFonts w:cs="Arial"/>
          <w:color w:val="000000"/>
        </w:rPr>
      </w:pPr>
    </w:p>
    <w:p w:rsidR="000328DF" w:rsidRDefault="000328DF" w:rsidP="00E94494">
      <w:pPr>
        <w:tabs>
          <w:tab w:val="left" w:pos="8140"/>
        </w:tabs>
        <w:rPr>
          <w:rFonts w:cs="Arial"/>
          <w:color w:val="000000"/>
        </w:rPr>
      </w:pPr>
      <w:r w:rsidRPr="000328DF">
        <w:rPr>
          <w:rFonts w:cs="Arial"/>
          <w:color w:val="000000"/>
        </w:rPr>
        <w:t>La secretaria de la Comisión de Derechos Humanos de la Cámara de Diputados urgió a poner atención en los Centros de Readaptación Social, pues 204 de los 388 espacios de reclusión en México están sobrepoblados, según la Comisión Nacional de los Derechos Humanos (CNDH).</w:t>
      </w:r>
    </w:p>
    <w:p w:rsidR="000328DF" w:rsidRDefault="000328DF" w:rsidP="00E94494">
      <w:pPr>
        <w:tabs>
          <w:tab w:val="left" w:pos="8140"/>
        </w:tabs>
        <w:rPr>
          <w:rFonts w:cs="Arial"/>
          <w:color w:val="000000"/>
        </w:rPr>
      </w:pPr>
    </w:p>
    <w:p w:rsidR="000328DF" w:rsidRDefault="000328DF" w:rsidP="00E94494">
      <w:pPr>
        <w:tabs>
          <w:tab w:val="left" w:pos="8140"/>
        </w:tabs>
        <w:rPr>
          <w:rFonts w:cs="Arial"/>
          <w:color w:val="000000"/>
        </w:rPr>
      </w:pPr>
      <w:r w:rsidRPr="000328DF">
        <w:rPr>
          <w:rFonts w:cs="Arial"/>
          <w:color w:val="000000"/>
        </w:rPr>
        <w:t xml:space="preserve">"La sobrepoblación en los </w:t>
      </w:r>
      <w:proofErr w:type="spellStart"/>
      <w:r w:rsidRPr="000328DF">
        <w:rPr>
          <w:rFonts w:cs="Arial"/>
          <w:color w:val="000000"/>
        </w:rPr>
        <w:t>Ceresos</w:t>
      </w:r>
      <w:proofErr w:type="spellEnd"/>
      <w:r w:rsidRPr="000328DF">
        <w:rPr>
          <w:rFonts w:cs="Arial"/>
          <w:color w:val="000000"/>
        </w:rPr>
        <w:t xml:space="preserve"> es una problemática que debe ser atendida de inmediato, pues esto no permite tener los resultados deseados en cuanto a la readaptación de los internos y, en cambio, provoca violencia y descontrol", dijo.</w:t>
      </w:r>
    </w:p>
    <w:p w:rsidR="000328DF" w:rsidRDefault="000328DF" w:rsidP="00E94494">
      <w:pPr>
        <w:tabs>
          <w:tab w:val="left" w:pos="8140"/>
        </w:tabs>
        <w:rPr>
          <w:rFonts w:cs="Arial"/>
          <w:color w:val="000000"/>
        </w:rPr>
      </w:pPr>
    </w:p>
    <w:p w:rsidR="000328DF" w:rsidRDefault="000328DF" w:rsidP="00E94494">
      <w:pPr>
        <w:tabs>
          <w:tab w:val="left" w:pos="8140"/>
        </w:tabs>
        <w:rPr>
          <w:rFonts w:cs="Arial"/>
          <w:color w:val="000000"/>
        </w:rPr>
      </w:pPr>
      <w:r w:rsidRPr="000328DF">
        <w:rPr>
          <w:rFonts w:cs="Arial"/>
          <w:color w:val="000000"/>
        </w:rPr>
        <w:t>La legisladora precisó en entrevista que las incidencias en los centros penitenciarios como homicidios, riñas, motines y quejas, tanto en el ámbito estatal como federal, tuvieron un registro en 2014 de mil 737 sucesos.</w:t>
      </w:r>
    </w:p>
    <w:p w:rsidR="000328DF" w:rsidRDefault="000328DF" w:rsidP="00E94494">
      <w:pPr>
        <w:tabs>
          <w:tab w:val="left" w:pos="8140"/>
        </w:tabs>
        <w:rPr>
          <w:rFonts w:cs="Arial"/>
          <w:color w:val="000000"/>
        </w:rPr>
      </w:pPr>
    </w:p>
    <w:p w:rsidR="000328DF" w:rsidRDefault="000328DF" w:rsidP="00E94494">
      <w:pPr>
        <w:tabs>
          <w:tab w:val="left" w:pos="8140"/>
        </w:tabs>
        <w:rPr>
          <w:rFonts w:cs="Arial"/>
          <w:color w:val="000000"/>
        </w:rPr>
      </w:pPr>
      <w:r w:rsidRPr="000328DF">
        <w:rPr>
          <w:rFonts w:cs="Arial"/>
          <w:color w:val="000000"/>
        </w:rPr>
        <w:t>De acuerdo con la representante de Nueva Alianza, entre las principales violaciones se encuentran la falta de oportunidades de educación, trabajo y capacitación, así como la carencia de medicamentos, espacios y materiales para hacer deporte.</w:t>
      </w:r>
    </w:p>
    <w:p w:rsidR="000328DF" w:rsidRDefault="000328DF" w:rsidP="00E94494">
      <w:pPr>
        <w:tabs>
          <w:tab w:val="left" w:pos="8140"/>
        </w:tabs>
        <w:rPr>
          <w:rFonts w:cs="Arial"/>
          <w:color w:val="000000"/>
        </w:rPr>
      </w:pPr>
    </w:p>
    <w:p w:rsidR="000328DF" w:rsidRDefault="000328DF" w:rsidP="00E94494">
      <w:pPr>
        <w:tabs>
          <w:tab w:val="left" w:pos="8140"/>
        </w:tabs>
        <w:rPr>
          <w:rFonts w:cs="Arial"/>
          <w:color w:val="000000"/>
        </w:rPr>
      </w:pPr>
      <w:r w:rsidRPr="000328DF">
        <w:rPr>
          <w:rFonts w:cs="Arial"/>
          <w:color w:val="000000"/>
        </w:rPr>
        <w:t>Asimismo refirió que según datos del Órgano Administrativo Desconcentrado de Prevención y Readaptación Social, hasta julio habían 254 mil 705 personas en readaptación.</w:t>
      </w:r>
    </w:p>
    <w:p w:rsidR="000328DF" w:rsidRDefault="000328DF" w:rsidP="00E94494">
      <w:pPr>
        <w:tabs>
          <w:tab w:val="left" w:pos="8140"/>
        </w:tabs>
        <w:rPr>
          <w:rFonts w:cs="Arial"/>
          <w:color w:val="000000"/>
        </w:rPr>
      </w:pPr>
    </w:p>
    <w:p w:rsidR="000328DF" w:rsidRDefault="000328DF" w:rsidP="00E94494">
      <w:pPr>
        <w:tabs>
          <w:tab w:val="left" w:pos="8140"/>
        </w:tabs>
        <w:rPr>
          <w:rFonts w:cs="Arial"/>
          <w:color w:val="000000"/>
        </w:rPr>
      </w:pPr>
      <w:r w:rsidRPr="000328DF">
        <w:rPr>
          <w:rFonts w:cs="Arial"/>
          <w:color w:val="000000"/>
        </w:rPr>
        <w:t xml:space="preserve">Desde el punto de vista de Sánchez Ruiz, otorgar libertad anticipada o imponer sanciones económicas o de servicios social deben ser considerados como medidas alternativas para abatir la sobrepoblación en los reclusorios. </w:t>
      </w:r>
      <w:r w:rsidRPr="000328DF">
        <w:rPr>
          <w:rFonts w:cs="Arial"/>
          <w:b/>
          <w:color w:val="000000"/>
        </w:rPr>
        <w:t>/</w:t>
      </w:r>
      <w:proofErr w:type="spellStart"/>
      <w:r w:rsidRPr="000328DF">
        <w:rPr>
          <w:rFonts w:cs="Arial"/>
          <w:b/>
          <w:color w:val="000000"/>
        </w:rPr>
        <w:t>arm</w:t>
      </w:r>
      <w:proofErr w:type="spellEnd"/>
      <w:r w:rsidRPr="000328DF">
        <w:rPr>
          <w:rFonts w:cs="Arial"/>
          <w:b/>
          <w:color w:val="000000"/>
        </w:rPr>
        <w:t>/m</w:t>
      </w:r>
    </w:p>
    <w:p w:rsidR="003E15CD" w:rsidRDefault="003E15CD" w:rsidP="003E15CD">
      <w:pPr>
        <w:rPr>
          <w:szCs w:val="16"/>
        </w:rPr>
      </w:pPr>
    </w:p>
    <w:p w:rsidR="003E15CD" w:rsidRDefault="003E15CD" w:rsidP="003E15CD">
      <w:pPr>
        <w:rPr>
          <w:szCs w:val="16"/>
        </w:rPr>
      </w:pPr>
    </w:p>
    <w:p w:rsidR="003E15CD" w:rsidRPr="009D694D" w:rsidRDefault="003E15CD" w:rsidP="003E15CD">
      <w:pPr>
        <w:rPr>
          <w:b/>
          <w:sz w:val="16"/>
          <w:szCs w:val="16"/>
        </w:rPr>
      </w:pPr>
      <w:r w:rsidRPr="009D694D">
        <w:rPr>
          <w:b/>
          <w:sz w:val="16"/>
          <w:szCs w:val="16"/>
        </w:rPr>
        <w:t xml:space="preserve">TEMA(S): </w:t>
      </w:r>
      <w:r>
        <w:rPr>
          <w:b/>
          <w:sz w:val="16"/>
          <w:szCs w:val="16"/>
        </w:rPr>
        <w:t>Trabajos Legislativos</w:t>
      </w:r>
    </w:p>
    <w:p w:rsidR="003E15CD" w:rsidRPr="009D694D" w:rsidRDefault="003E15CD" w:rsidP="003E15CD">
      <w:pPr>
        <w:rPr>
          <w:b/>
          <w:sz w:val="16"/>
          <w:szCs w:val="16"/>
        </w:rPr>
      </w:pPr>
      <w:r w:rsidRPr="009D694D">
        <w:rPr>
          <w:b/>
          <w:sz w:val="16"/>
          <w:szCs w:val="16"/>
        </w:rPr>
        <w:t xml:space="preserve">FECHA: </w:t>
      </w:r>
      <w:r>
        <w:rPr>
          <w:b/>
          <w:sz w:val="16"/>
          <w:szCs w:val="16"/>
        </w:rPr>
        <w:t>24-10-2015</w:t>
      </w:r>
    </w:p>
    <w:p w:rsidR="003E15CD" w:rsidRPr="009D694D" w:rsidRDefault="003E15CD" w:rsidP="003E15CD">
      <w:pPr>
        <w:rPr>
          <w:b/>
          <w:sz w:val="16"/>
          <w:szCs w:val="16"/>
        </w:rPr>
      </w:pPr>
      <w:r w:rsidRPr="009D694D">
        <w:rPr>
          <w:b/>
          <w:sz w:val="16"/>
          <w:szCs w:val="16"/>
        </w:rPr>
        <w:t xml:space="preserve">HORA: </w:t>
      </w:r>
      <w:r>
        <w:rPr>
          <w:b/>
          <w:sz w:val="16"/>
          <w:szCs w:val="16"/>
        </w:rPr>
        <w:t>15:44</w:t>
      </w:r>
    </w:p>
    <w:p w:rsidR="003E15CD" w:rsidRPr="009D694D" w:rsidRDefault="003E15CD" w:rsidP="003E15CD">
      <w:pPr>
        <w:jc w:val="left"/>
        <w:rPr>
          <w:b/>
          <w:sz w:val="16"/>
          <w:szCs w:val="16"/>
        </w:rPr>
      </w:pPr>
      <w:r w:rsidRPr="009D694D">
        <w:rPr>
          <w:b/>
          <w:sz w:val="16"/>
          <w:szCs w:val="16"/>
        </w:rPr>
        <w:t xml:space="preserve">NOTICIERO: </w:t>
      </w:r>
      <w:r>
        <w:rPr>
          <w:b/>
          <w:sz w:val="16"/>
          <w:szCs w:val="16"/>
        </w:rPr>
        <w:t>El Universal online</w:t>
      </w:r>
    </w:p>
    <w:p w:rsidR="003E15CD" w:rsidRPr="009D694D" w:rsidRDefault="003E15CD" w:rsidP="003E15CD">
      <w:pPr>
        <w:jc w:val="left"/>
        <w:rPr>
          <w:b/>
          <w:sz w:val="16"/>
          <w:szCs w:val="16"/>
        </w:rPr>
      </w:pPr>
      <w:r>
        <w:rPr>
          <w:b/>
          <w:sz w:val="16"/>
          <w:szCs w:val="16"/>
        </w:rPr>
        <w:t>EMISIÓN: Fin de Semana</w:t>
      </w:r>
    </w:p>
    <w:p w:rsidR="003E15CD" w:rsidRPr="009D694D" w:rsidRDefault="003E15CD" w:rsidP="003E15CD">
      <w:pPr>
        <w:jc w:val="left"/>
        <w:rPr>
          <w:b/>
          <w:sz w:val="16"/>
          <w:szCs w:val="16"/>
        </w:rPr>
      </w:pPr>
      <w:r w:rsidRPr="009D694D">
        <w:rPr>
          <w:b/>
          <w:sz w:val="16"/>
          <w:szCs w:val="16"/>
        </w:rPr>
        <w:t xml:space="preserve">ESTACIÓN: </w:t>
      </w:r>
      <w:r>
        <w:rPr>
          <w:b/>
          <w:sz w:val="16"/>
          <w:szCs w:val="16"/>
        </w:rPr>
        <w:t>Internet</w:t>
      </w:r>
    </w:p>
    <w:p w:rsidR="003E15CD" w:rsidRDefault="003E15CD" w:rsidP="003E15CD">
      <w:pPr>
        <w:rPr>
          <w:szCs w:val="16"/>
        </w:rPr>
      </w:pPr>
      <w:r w:rsidRPr="009D694D">
        <w:rPr>
          <w:b/>
          <w:sz w:val="16"/>
          <w:szCs w:val="16"/>
        </w:rPr>
        <w:t xml:space="preserve">GRUPO: </w:t>
      </w:r>
      <w:r>
        <w:rPr>
          <w:b/>
          <w:sz w:val="16"/>
          <w:szCs w:val="16"/>
        </w:rPr>
        <w:t>El Universal</w:t>
      </w:r>
    </w:p>
    <w:p w:rsidR="003E15CD" w:rsidRPr="00746339" w:rsidRDefault="003E15CD" w:rsidP="003E15CD">
      <w:pPr>
        <w:rPr>
          <w:sz w:val="20"/>
          <w:szCs w:val="20"/>
        </w:rPr>
      </w:pPr>
      <w:r w:rsidRPr="00746339">
        <w:rPr>
          <w:sz w:val="20"/>
          <w:szCs w:val="20"/>
        </w:rPr>
        <w:t>0</w:t>
      </w:r>
    </w:p>
    <w:p w:rsidR="003E15CD" w:rsidRDefault="003E15CD" w:rsidP="003E15CD">
      <w:pPr>
        <w:rPr>
          <w:szCs w:val="16"/>
        </w:rPr>
      </w:pPr>
    </w:p>
    <w:p w:rsidR="003E15CD" w:rsidRPr="003E15CD" w:rsidRDefault="003E15CD" w:rsidP="003E15CD">
      <w:pPr>
        <w:rPr>
          <w:b/>
          <w:szCs w:val="16"/>
          <w:u w:val="single"/>
        </w:rPr>
      </w:pPr>
      <w:r w:rsidRPr="003E15CD">
        <w:rPr>
          <w:b/>
          <w:szCs w:val="16"/>
          <w:u w:val="single"/>
        </w:rPr>
        <w:t>Piden adoptar alcoholímetro en estados</w:t>
      </w:r>
    </w:p>
    <w:p w:rsidR="003E15CD" w:rsidRDefault="003E15CD" w:rsidP="003E15CD">
      <w:pPr>
        <w:rPr>
          <w:szCs w:val="16"/>
        </w:rPr>
      </w:pPr>
    </w:p>
    <w:p w:rsidR="003E15CD" w:rsidRPr="003E15CD" w:rsidRDefault="003E15CD" w:rsidP="003E15CD">
      <w:pPr>
        <w:rPr>
          <w:szCs w:val="16"/>
        </w:rPr>
      </w:pPr>
      <w:r w:rsidRPr="003E15CD">
        <w:rPr>
          <w:szCs w:val="16"/>
        </w:rPr>
        <w:lastRenderedPageBreak/>
        <w:t xml:space="preserve">El diputado federal </w:t>
      </w:r>
      <w:r w:rsidRPr="003E15CD">
        <w:rPr>
          <w:b/>
          <w:szCs w:val="16"/>
        </w:rPr>
        <w:t>Marco Antonio García Ayala</w:t>
      </w:r>
      <w:r w:rsidRPr="003E15CD">
        <w:rPr>
          <w:szCs w:val="16"/>
        </w:rPr>
        <w:t xml:space="preserve"> exhortó a las autoridades de todo el país a poner en marcha, crear y/o reforzar los programas para reducir el número de accidentes automovilísticos generados por el consumo de alcohol.</w:t>
      </w:r>
    </w:p>
    <w:p w:rsidR="003E15CD" w:rsidRPr="003E15CD" w:rsidRDefault="003E15CD" w:rsidP="003E15CD">
      <w:pPr>
        <w:rPr>
          <w:szCs w:val="16"/>
        </w:rPr>
      </w:pPr>
    </w:p>
    <w:p w:rsidR="003E15CD" w:rsidRPr="003E15CD" w:rsidRDefault="003E15CD" w:rsidP="003E15CD">
      <w:pPr>
        <w:rPr>
          <w:szCs w:val="16"/>
        </w:rPr>
      </w:pPr>
      <w:r w:rsidRPr="003E15CD">
        <w:rPr>
          <w:szCs w:val="16"/>
        </w:rPr>
        <w:t>El secretario de la Comisión de Salud de la Cámara de Diputados indicó que en 28 entidades del país las leyes de tránsito establecen que conducir bajo los efectos del alcohol es causa de infracción.</w:t>
      </w:r>
    </w:p>
    <w:p w:rsidR="003E15CD" w:rsidRPr="003E15CD" w:rsidRDefault="003E15CD" w:rsidP="003E15CD">
      <w:pPr>
        <w:rPr>
          <w:szCs w:val="16"/>
        </w:rPr>
      </w:pPr>
    </w:p>
    <w:p w:rsidR="003E15CD" w:rsidRPr="003E15CD" w:rsidRDefault="003E15CD" w:rsidP="003E15CD">
      <w:pPr>
        <w:rPr>
          <w:szCs w:val="16"/>
        </w:rPr>
      </w:pPr>
      <w:r w:rsidRPr="003E15CD">
        <w:rPr>
          <w:szCs w:val="16"/>
        </w:rPr>
        <w:t>Sin embargo sólo en 16 legislaciones locales se alude de forma directa o indirecta la facultad de la autoridad para disponer puntos de control de alcoholimetría en sus respectivas jurisdicciones.</w:t>
      </w:r>
    </w:p>
    <w:p w:rsidR="003E15CD" w:rsidRPr="003E15CD" w:rsidRDefault="003E15CD" w:rsidP="003E15CD">
      <w:pPr>
        <w:rPr>
          <w:szCs w:val="16"/>
        </w:rPr>
      </w:pPr>
    </w:p>
    <w:p w:rsidR="003E15CD" w:rsidRPr="003E15CD" w:rsidRDefault="003E15CD" w:rsidP="003E15CD">
      <w:pPr>
        <w:rPr>
          <w:szCs w:val="16"/>
        </w:rPr>
      </w:pPr>
      <w:r w:rsidRPr="003E15CD">
        <w:rPr>
          <w:szCs w:val="16"/>
        </w:rPr>
        <w:t>El legislador priísta mencionó que de acuerdo con el Instituto Nacional de Estadística y Geografía (</w:t>
      </w:r>
      <w:proofErr w:type="spellStart"/>
      <w:r w:rsidRPr="003E15CD">
        <w:rPr>
          <w:szCs w:val="16"/>
        </w:rPr>
        <w:t>Inegi</w:t>
      </w:r>
      <w:proofErr w:type="spellEnd"/>
      <w:r w:rsidRPr="003E15CD">
        <w:rPr>
          <w:szCs w:val="16"/>
        </w:rPr>
        <w:t>), casi 20 mil personas fallecieron en algún accidente de tránsito durante 2013, en una proporción de tres hombres por cada mujer.</w:t>
      </w:r>
    </w:p>
    <w:p w:rsidR="003E15CD" w:rsidRPr="003E15CD" w:rsidRDefault="003E15CD" w:rsidP="003E15CD">
      <w:pPr>
        <w:rPr>
          <w:szCs w:val="16"/>
        </w:rPr>
      </w:pPr>
    </w:p>
    <w:p w:rsidR="003E15CD" w:rsidRPr="003E15CD" w:rsidRDefault="003E15CD" w:rsidP="003E15CD">
      <w:pPr>
        <w:rPr>
          <w:szCs w:val="16"/>
        </w:rPr>
      </w:pPr>
      <w:r w:rsidRPr="003E15CD">
        <w:rPr>
          <w:szCs w:val="16"/>
        </w:rPr>
        <w:t>Esos percances representan la primera causa de muerte en niños, adolescentes y adultos jóvenes, además de que ocupan el quinto lugar como causa de defunción general en el país.</w:t>
      </w:r>
    </w:p>
    <w:p w:rsidR="003E15CD" w:rsidRPr="003E15CD" w:rsidRDefault="003E15CD" w:rsidP="003E15CD">
      <w:pPr>
        <w:rPr>
          <w:szCs w:val="16"/>
        </w:rPr>
      </w:pPr>
    </w:p>
    <w:p w:rsidR="003E15CD" w:rsidRPr="003E15CD" w:rsidRDefault="003E15CD" w:rsidP="003E15CD">
      <w:pPr>
        <w:rPr>
          <w:szCs w:val="16"/>
        </w:rPr>
      </w:pPr>
      <w:r w:rsidRPr="003E15CD">
        <w:rPr>
          <w:szCs w:val="16"/>
        </w:rPr>
        <w:t>Entre los principales factores de riesgo, el diputado del Partido revolucionario Institucional (PRI) citó la conducción a exceso de velocidad, la presencia de alcohol y drogas.</w:t>
      </w:r>
    </w:p>
    <w:p w:rsidR="003E15CD" w:rsidRPr="003E15CD" w:rsidRDefault="003E15CD" w:rsidP="003E15CD">
      <w:pPr>
        <w:rPr>
          <w:szCs w:val="16"/>
        </w:rPr>
      </w:pPr>
    </w:p>
    <w:p w:rsidR="003E15CD" w:rsidRPr="003E15CD" w:rsidRDefault="003E15CD" w:rsidP="003E15CD">
      <w:pPr>
        <w:rPr>
          <w:szCs w:val="16"/>
        </w:rPr>
      </w:pPr>
      <w:r w:rsidRPr="003E15CD">
        <w:rPr>
          <w:szCs w:val="16"/>
        </w:rPr>
        <w:t>De las colisiones de tránsito en zonas urbanas y suburbanas, en 13.6% hubo algún lesionado y en 19% al menos un fallecido, todos relacionados con el consumo de alcohol, sin considerar que en dos de cada tres casos se presentó esa variable.</w:t>
      </w:r>
    </w:p>
    <w:p w:rsidR="003E15CD" w:rsidRPr="003E15CD" w:rsidRDefault="003E15CD" w:rsidP="003E15CD">
      <w:pPr>
        <w:rPr>
          <w:szCs w:val="16"/>
        </w:rPr>
      </w:pPr>
    </w:p>
    <w:p w:rsidR="003E15CD" w:rsidRPr="003E15CD" w:rsidRDefault="003E15CD" w:rsidP="003E15CD">
      <w:pPr>
        <w:rPr>
          <w:szCs w:val="16"/>
        </w:rPr>
      </w:pPr>
      <w:r w:rsidRPr="003E15CD">
        <w:rPr>
          <w:szCs w:val="16"/>
        </w:rPr>
        <w:t>Mencionó que una medición sobre la prevalencia de los factores de riesgo en las entidades federativas entre 2010 y 2013 arrojó que 4.9% de los conductores observados lo hacían bajo los efectos de bebidas alcohólicas.</w:t>
      </w:r>
    </w:p>
    <w:p w:rsidR="003E15CD" w:rsidRPr="003E15CD" w:rsidRDefault="003E15CD" w:rsidP="003E15CD">
      <w:pPr>
        <w:rPr>
          <w:szCs w:val="16"/>
        </w:rPr>
      </w:pPr>
    </w:p>
    <w:p w:rsidR="003E15CD" w:rsidRPr="003E15CD" w:rsidRDefault="003E15CD" w:rsidP="003E15CD">
      <w:pPr>
        <w:rPr>
          <w:szCs w:val="16"/>
        </w:rPr>
      </w:pPr>
      <w:r w:rsidRPr="003E15CD">
        <w:rPr>
          <w:szCs w:val="16"/>
        </w:rPr>
        <w:t>Marco Antonio García refirió que de acuerdo con la Organización Mundial de la Salud (OMS), al menos 1.3 millones de personas mueren cada año a causa de siniestros de tránsito en el mundo.</w:t>
      </w:r>
    </w:p>
    <w:p w:rsidR="003E15CD" w:rsidRPr="003E15CD" w:rsidRDefault="003E15CD" w:rsidP="003E15CD">
      <w:pPr>
        <w:rPr>
          <w:szCs w:val="16"/>
        </w:rPr>
      </w:pPr>
    </w:p>
    <w:p w:rsidR="003E15CD" w:rsidRPr="003E15CD" w:rsidRDefault="003E15CD" w:rsidP="003E15CD">
      <w:pPr>
        <w:rPr>
          <w:szCs w:val="16"/>
        </w:rPr>
      </w:pPr>
      <w:r w:rsidRPr="003E15CD">
        <w:rPr>
          <w:szCs w:val="16"/>
        </w:rPr>
        <w:t>De igual forma, entre 20 millones y 50 millones resultan lesionadas y algunas de ellas quedan con discapacidad por esa situación, mientras que en Iberoamérica cada año más de 120 mil personas fallecen en carreteras por esa causa y muchas más quedan impedidas de por vida.</w:t>
      </w:r>
    </w:p>
    <w:p w:rsidR="003E15CD" w:rsidRPr="003E15CD" w:rsidRDefault="003E15CD" w:rsidP="003E15CD">
      <w:pPr>
        <w:rPr>
          <w:szCs w:val="16"/>
        </w:rPr>
      </w:pPr>
    </w:p>
    <w:p w:rsidR="003E15CD" w:rsidRPr="003E15CD" w:rsidRDefault="003E15CD" w:rsidP="003E15CD">
      <w:pPr>
        <w:rPr>
          <w:szCs w:val="16"/>
        </w:rPr>
      </w:pPr>
      <w:r w:rsidRPr="003E15CD">
        <w:rPr>
          <w:szCs w:val="16"/>
        </w:rPr>
        <w:t>El legislador advirtió que de no realizarse ninguna acción entre los años 2000 y 2020, aumentará el número de muertes en 65 por ciento en todo el mundo y podría llegar a 80% en países con ingresos bajos y medios.</w:t>
      </w:r>
    </w:p>
    <w:p w:rsidR="003E15CD" w:rsidRPr="003E15CD" w:rsidRDefault="003E15CD" w:rsidP="003E15CD">
      <w:pPr>
        <w:rPr>
          <w:szCs w:val="16"/>
        </w:rPr>
      </w:pPr>
    </w:p>
    <w:p w:rsidR="003E15CD" w:rsidRDefault="003E15CD" w:rsidP="003E15CD">
      <w:pPr>
        <w:rPr>
          <w:szCs w:val="16"/>
        </w:rPr>
      </w:pPr>
      <w:r w:rsidRPr="003E15CD">
        <w:rPr>
          <w:szCs w:val="16"/>
        </w:rPr>
        <w:t xml:space="preserve">García Ayala expuso que la acción estratégica de alcoholimetría tiene como objetivo contribuir a la disminución mediante acciones preventivas de la ocurrencia y </w:t>
      </w:r>
      <w:r w:rsidRPr="003E15CD">
        <w:rPr>
          <w:szCs w:val="16"/>
        </w:rPr>
        <w:lastRenderedPageBreak/>
        <w:t>gravedad de lesiones de tránsito, como consecuencia de la conducción bajo los efectos del alcohol.</w:t>
      </w:r>
      <w:r w:rsidRPr="003E15CD">
        <w:rPr>
          <w:b/>
          <w:szCs w:val="16"/>
        </w:rPr>
        <w:t>/</w:t>
      </w:r>
      <w:proofErr w:type="spellStart"/>
      <w:r w:rsidRPr="003E15CD">
        <w:rPr>
          <w:b/>
          <w:szCs w:val="16"/>
        </w:rPr>
        <w:t>arm</w:t>
      </w:r>
      <w:proofErr w:type="spellEnd"/>
      <w:r w:rsidRPr="003E15CD">
        <w:rPr>
          <w:b/>
          <w:szCs w:val="16"/>
        </w:rPr>
        <w:t>/m</w:t>
      </w:r>
    </w:p>
    <w:p w:rsidR="003E15CD" w:rsidRDefault="003E15CD" w:rsidP="003E15CD">
      <w:pPr>
        <w:rPr>
          <w:szCs w:val="16"/>
        </w:rPr>
      </w:pPr>
    </w:p>
    <w:p w:rsidR="003E15CD" w:rsidRDefault="003E15CD" w:rsidP="003E15CD">
      <w:pPr>
        <w:rPr>
          <w:szCs w:val="16"/>
        </w:rPr>
      </w:pPr>
    </w:p>
    <w:p w:rsidR="003E15CD" w:rsidRPr="009D694D" w:rsidRDefault="003E15CD" w:rsidP="003E15CD">
      <w:pPr>
        <w:rPr>
          <w:b/>
          <w:sz w:val="16"/>
          <w:szCs w:val="16"/>
        </w:rPr>
      </w:pPr>
      <w:r w:rsidRPr="009D694D">
        <w:rPr>
          <w:b/>
          <w:sz w:val="16"/>
          <w:szCs w:val="16"/>
        </w:rPr>
        <w:t xml:space="preserve">TEMA(S): </w:t>
      </w:r>
      <w:r>
        <w:rPr>
          <w:b/>
          <w:sz w:val="16"/>
          <w:szCs w:val="16"/>
        </w:rPr>
        <w:t>Trabajos Legislativos</w:t>
      </w:r>
    </w:p>
    <w:p w:rsidR="003E15CD" w:rsidRPr="009D694D" w:rsidRDefault="003E15CD" w:rsidP="003E15CD">
      <w:pPr>
        <w:rPr>
          <w:b/>
          <w:sz w:val="16"/>
          <w:szCs w:val="16"/>
        </w:rPr>
      </w:pPr>
      <w:r w:rsidRPr="009D694D">
        <w:rPr>
          <w:b/>
          <w:sz w:val="16"/>
          <w:szCs w:val="16"/>
        </w:rPr>
        <w:t xml:space="preserve">FECHA: </w:t>
      </w:r>
      <w:r>
        <w:rPr>
          <w:b/>
          <w:sz w:val="16"/>
          <w:szCs w:val="16"/>
        </w:rPr>
        <w:t>24-10-2015</w:t>
      </w:r>
    </w:p>
    <w:p w:rsidR="003E15CD" w:rsidRPr="009D694D" w:rsidRDefault="003E15CD" w:rsidP="003E15CD">
      <w:pPr>
        <w:rPr>
          <w:b/>
          <w:sz w:val="16"/>
          <w:szCs w:val="16"/>
        </w:rPr>
      </w:pPr>
      <w:r w:rsidRPr="009D694D">
        <w:rPr>
          <w:b/>
          <w:sz w:val="16"/>
          <w:szCs w:val="16"/>
        </w:rPr>
        <w:t xml:space="preserve">HORA: </w:t>
      </w:r>
      <w:r>
        <w:rPr>
          <w:b/>
          <w:sz w:val="16"/>
          <w:szCs w:val="16"/>
        </w:rPr>
        <w:t>16:10</w:t>
      </w:r>
    </w:p>
    <w:p w:rsidR="003E15CD" w:rsidRPr="009D694D" w:rsidRDefault="003E15CD" w:rsidP="003E15CD">
      <w:pPr>
        <w:jc w:val="left"/>
        <w:rPr>
          <w:b/>
          <w:sz w:val="16"/>
          <w:szCs w:val="16"/>
        </w:rPr>
      </w:pPr>
      <w:r>
        <w:rPr>
          <w:b/>
          <w:sz w:val="16"/>
          <w:szCs w:val="16"/>
        </w:rPr>
        <w:t>NOTICIERO: Notimex</w:t>
      </w:r>
    </w:p>
    <w:p w:rsidR="003E15CD" w:rsidRPr="009D694D" w:rsidRDefault="003E15CD" w:rsidP="003E15CD">
      <w:pPr>
        <w:jc w:val="left"/>
        <w:rPr>
          <w:b/>
          <w:sz w:val="16"/>
          <w:szCs w:val="16"/>
        </w:rPr>
      </w:pPr>
      <w:r>
        <w:rPr>
          <w:b/>
          <w:sz w:val="16"/>
          <w:szCs w:val="16"/>
        </w:rPr>
        <w:t>EMISIÓN: Fin de Semana</w:t>
      </w:r>
    </w:p>
    <w:p w:rsidR="003E15CD" w:rsidRPr="009D694D" w:rsidRDefault="003E15CD" w:rsidP="003E15CD">
      <w:pPr>
        <w:jc w:val="left"/>
        <w:rPr>
          <w:b/>
          <w:sz w:val="16"/>
          <w:szCs w:val="16"/>
        </w:rPr>
      </w:pPr>
      <w:r w:rsidRPr="009D694D">
        <w:rPr>
          <w:b/>
          <w:sz w:val="16"/>
          <w:szCs w:val="16"/>
        </w:rPr>
        <w:t xml:space="preserve">ESTACIÓN: </w:t>
      </w:r>
      <w:r>
        <w:rPr>
          <w:b/>
          <w:sz w:val="16"/>
          <w:szCs w:val="16"/>
        </w:rPr>
        <w:t>Internet</w:t>
      </w:r>
    </w:p>
    <w:p w:rsidR="003E15CD" w:rsidRDefault="003E15CD" w:rsidP="003E15CD">
      <w:pPr>
        <w:rPr>
          <w:szCs w:val="16"/>
        </w:rPr>
      </w:pPr>
      <w:r w:rsidRPr="009D694D">
        <w:rPr>
          <w:b/>
          <w:sz w:val="16"/>
          <w:szCs w:val="16"/>
        </w:rPr>
        <w:t>GRUPO:</w:t>
      </w:r>
      <w:r>
        <w:rPr>
          <w:b/>
          <w:sz w:val="16"/>
          <w:szCs w:val="16"/>
        </w:rPr>
        <w:t xml:space="preserve"> Gubernamental</w:t>
      </w:r>
    </w:p>
    <w:p w:rsidR="003E15CD" w:rsidRPr="00746339" w:rsidRDefault="003E15CD" w:rsidP="003E15CD">
      <w:pPr>
        <w:rPr>
          <w:sz w:val="20"/>
          <w:szCs w:val="20"/>
        </w:rPr>
      </w:pPr>
      <w:r w:rsidRPr="00746339">
        <w:rPr>
          <w:sz w:val="20"/>
          <w:szCs w:val="20"/>
        </w:rPr>
        <w:t>0</w:t>
      </w:r>
    </w:p>
    <w:p w:rsidR="003E15CD" w:rsidRDefault="003E15CD" w:rsidP="003E15CD">
      <w:pPr>
        <w:rPr>
          <w:szCs w:val="16"/>
        </w:rPr>
      </w:pPr>
    </w:p>
    <w:p w:rsidR="003E15CD" w:rsidRPr="003E15CD" w:rsidRDefault="003E15CD" w:rsidP="00E94494">
      <w:pPr>
        <w:tabs>
          <w:tab w:val="left" w:pos="8140"/>
        </w:tabs>
        <w:rPr>
          <w:rFonts w:cs="Arial"/>
          <w:b/>
          <w:color w:val="000000"/>
          <w:u w:val="single"/>
        </w:rPr>
      </w:pPr>
      <w:r w:rsidRPr="003E15CD">
        <w:rPr>
          <w:rFonts w:cs="Arial"/>
          <w:b/>
          <w:color w:val="000000"/>
          <w:u w:val="single"/>
        </w:rPr>
        <w:t>Plantean reforzar programas de capacitación para abatir informalidad</w:t>
      </w:r>
    </w:p>
    <w:p w:rsidR="003E15CD" w:rsidRDefault="003E15CD" w:rsidP="00E94494">
      <w:pPr>
        <w:tabs>
          <w:tab w:val="left" w:pos="8140"/>
        </w:tabs>
        <w:rPr>
          <w:rFonts w:cs="Arial"/>
          <w:color w:val="000000"/>
        </w:rPr>
      </w:pPr>
    </w:p>
    <w:p w:rsidR="003E15CD" w:rsidRDefault="003E15CD" w:rsidP="00E94494">
      <w:pPr>
        <w:tabs>
          <w:tab w:val="left" w:pos="8140"/>
        </w:tabs>
        <w:rPr>
          <w:rFonts w:cs="Arial"/>
          <w:color w:val="000000"/>
        </w:rPr>
      </w:pPr>
      <w:r w:rsidRPr="003E15CD">
        <w:rPr>
          <w:rFonts w:cs="Arial"/>
          <w:color w:val="000000"/>
        </w:rPr>
        <w:t xml:space="preserve">La diputada federal </w:t>
      </w:r>
      <w:proofErr w:type="spellStart"/>
      <w:r w:rsidRPr="003E15CD">
        <w:rPr>
          <w:rFonts w:cs="Arial"/>
          <w:b/>
          <w:color w:val="000000"/>
        </w:rPr>
        <w:t>Soralla</w:t>
      </w:r>
      <w:proofErr w:type="spellEnd"/>
      <w:r w:rsidRPr="003E15CD">
        <w:rPr>
          <w:rFonts w:cs="Arial"/>
          <w:b/>
          <w:color w:val="000000"/>
        </w:rPr>
        <w:t xml:space="preserve"> Bañuelos de la Torre</w:t>
      </w:r>
      <w:r w:rsidRPr="003E15CD">
        <w:rPr>
          <w:rFonts w:cs="Arial"/>
          <w:color w:val="000000"/>
        </w:rPr>
        <w:t xml:space="preserve">, de Nueva Alianza, urgió a reforzar los programas de capacitación para que los ciudadanos tengan más acceso a empleos dignos y a una remuneración justa. </w:t>
      </w:r>
    </w:p>
    <w:p w:rsidR="003E15CD" w:rsidRDefault="003E15CD" w:rsidP="00E94494">
      <w:pPr>
        <w:tabs>
          <w:tab w:val="left" w:pos="8140"/>
        </w:tabs>
        <w:rPr>
          <w:rFonts w:cs="Arial"/>
          <w:color w:val="000000"/>
        </w:rPr>
      </w:pPr>
    </w:p>
    <w:p w:rsidR="003E15CD" w:rsidRDefault="003E15CD" w:rsidP="00E94494">
      <w:pPr>
        <w:tabs>
          <w:tab w:val="left" w:pos="8140"/>
        </w:tabs>
        <w:rPr>
          <w:rFonts w:cs="Arial"/>
          <w:color w:val="000000"/>
        </w:rPr>
      </w:pPr>
      <w:r w:rsidRPr="003E15CD">
        <w:rPr>
          <w:rFonts w:cs="Arial"/>
          <w:color w:val="000000"/>
        </w:rPr>
        <w:t xml:space="preserve">La vicecoordinadora de esa fuerza político en la Cámara de Diputados expuso que si bien el índice de desempleo se redujo de 5.1 a 4.5 por ciento, no se debe bajar la guardia y, por el contrario, es necesario buscar los mecanismos para que esa cifra continúe a la baja. </w:t>
      </w:r>
    </w:p>
    <w:p w:rsidR="003E15CD" w:rsidRDefault="003E15CD" w:rsidP="00E94494">
      <w:pPr>
        <w:tabs>
          <w:tab w:val="left" w:pos="8140"/>
        </w:tabs>
        <w:rPr>
          <w:rFonts w:cs="Arial"/>
          <w:color w:val="000000"/>
        </w:rPr>
      </w:pPr>
    </w:p>
    <w:p w:rsidR="003E15CD" w:rsidRDefault="003E15CD" w:rsidP="00E94494">
      <w:pPr>
        <w:tabs>
          <w:tab w:val="left" w:pos="8140"/>
        </w:tabs>
        <w:rPr>
          <w:rFonts w:cs="Arial"/>
          <w:color w:val="000000"/>
        </w:rPr>
      </w:pPr>
      <w:r w:rsidRPr="003E15CD">
        <w:rPr>
          <w:rFonts w:cs="Arial"/>
          <w:color w:val="000000"/>
        </w:rPr>
        <w:t xml:space="preserve">Bañuelos de la Torre también llamó a las autoridades laborales del país a mantener el rumbo, para que continúe a la baja la tasa de desempleo y pidió fortalecer las estrategias para reducir la informalidad. </w:t>
      </w:r>
    </w:p>
    <w:p w:rsidR="003E15CD" w:rsidRDefault="003E15CD" w:rsidP="00E94494">
      <w:pPr>
        <w:tabs>
          <w:tab w:val="left" w:pos="8140"/>
        </w:tabs>
        <w:rPr>
          <w:rFonts w:cs="Arial"/>
          <w:color w:val="000000"/>
        </w:rPr>
      </w:pPr>
    </w:p>
    <w:p w:rsidR="003E15CD" w:rsidRDefault="003E15CD" w:rsidP="00E94494">
      <w:pPr>
        <w:tabs>
          <w:tab w:val="left" w:pos="8140"/>
        </w:tabs>
        <w:rPr>
          <w:rFonts w:cs="Arial"/>
          <w:color w:val="000000"/>
        </w:rPr>
      </w:pPr>
      <w:r w:rsidRPr="003E15CD">
        <w:rPr>
          <w:rFonts w:cs="Arial"/>
          <w:color w:val="000000"/>
        </w:rPr>
        <w:t xml:space="preserve">Señaló que la diputación federal de Nueva Alianza ha insistido en la necesidad de fortalecer la vinculación de los sectores productivos con instituciones de educación media y superior, a fin de que los egresados de los centros educativos puedan acceder a un empleo digno. </w:t>
      </w:r>
    </w:p>
    <w:p w:rsidR="003E15CD" w:rsidRDefault="003E15CD" w:rsidP="00E94494">
      <w:pPr>
        <w:tabs>
          <w:tab w:val="left" w:pos="8140"/>
        </w:tabs>
        <w:rPr>
          <w:rFonts w:cs="Arial"/>
          <w:color w:val="000000"/>
        </w:rPr>
      </w:pPr>
    </w:p>
    <w:p w:rsidR="003E15CD" w:rsidRDefault="003E15CD" w:rsidP="00E94494">
      <w:pPr>
        <w:tabs>
          <w:tab w:val="left" w:pos="8140"/>
        </w:tabs>
        <w:rPr>
          <w:rFonts w:cs="Arial"/>
          <w:color w:val="000000"/>
        </w:rPr>
      </w:pPr>
      <w:r w:rsidRPr="003E15CD">
        <w:rPr>
          <w:rFonts w:cs="Arial"/>
          <w:color w:val="000000"/>
        </w:rPr>
        <w:t xml:space="preserve">La legisladora argumentó que los jóvenes son el sector de la población más afectada en materia de inclusión laboral, pues mientras la tasa de desempleo de la población en general ronda cinco por ciento, en los jóvenes casi se duplica. </w:t>
      </w:r>
    </w:p>
    <w:p w:rsidR="003E15CD" w:rsidRDefault="003E15CD" w:rsidP="00E94494">
      <w:pPr>
        <w:tabs>
          <w:tab w:val="left" w:pos="8140"/>
        </w:tabs>
        <w:rPr>
          <w:rFonts w:cs="Arial"/>
          <w:color w:val="000000"/>
        </w:rPr>
      </w:pPr>
    </w:p>
    <w:p w:rsidR="003E15CD" w:rsidRPr="000328DF" w:rsidRDefault="003E15CD" w:rsidP="00E94494">
      <w:pPr>
        <w:tabs>
          <w:tab w:val="left" w:pos="8140"/>
        </w:tabs>
        <w:rPr>
          <w:rFonts w:cs="Arial"/>
          <w:color w:val="000000"/>
        </w:rPr>
      </w:pPr>
      <w:r w:rsidRPr="003E15CD">
        <w:rPr>
          <w:rFonts w:cs="Arial"/>
          <w:color w:val="000000"/>
        </w:rPr>
        <w:t>Por otra parte subrayó la necesidad de que las autoridades federales fortalezcan las estrategias para combatir el empleo informal y reiteró el compromiso de Nueva Alianza para impulsar propuestas en beneficio de la ocupación laboral de los jóvenes y de la inclusión de las mujeres en cualquier área de trabajo.</w:t>
      </w:r>
      <w:r w:rsidRPr="003E15CD">
        <w:rPr>
          <w:rFonts w:cs="Arial"/>
          <w:b/>
          <w:color w:val="000000"/>
        </w:rPr>
        <w:t>/</w:t>
      </w:r>
      <w:proofErr w:type="spellStart"/>
      <w:r w:rsidRPr="003E15CD">
        <w:rPr>
          <w:rFonts w:cs="Arial"/>
          <w:b/>
          <w:color w:val="000000"/>
        </w:rPr>
        <w:t>arm</w:t>
      </w:r>
      <w:proofErr w:type="spellEnd"/>
      <w:r w:rsidRPr="003E15CD">
        <w:rPr>
          <w:rFonts w:cs="Arial"/>
          <w:b/>
          <w:color w:val="000000"/>
        </w:rPr>
        <w:t>/m</w:t>
      </w:r>
    </w:p>
    <w:sectPr w:rsidR="003E15CD" w:rsidRPr="000328DF"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6"/>
  </w:num>
  <w:num w:numId="5">
    <w:abstractNumId w:val="31"/>
  </w:num>
  <w:num w:numId="6">
    <w:abstractNumId w:val="14"/>
  </w:num>
  <w:num w:numId="7">
    <w:abstractNumId w:val="33"/>
  </w:num>
  <w:num w:numId="8">
    <w:abstractNumId w:val="10"/>
  </w:num>
  <w:num w:numId="9">
    <w:abstractNumId w:val="0"/>
  </w:num>
  <w:num w:numId="10">
    <w:abstractNumId w:val="30"/>
  </w:num>
  <w:num w:numId="11">
    <w:abstractNumId w:val="13"/>
  </w:num>
  <w:num w:numId="12">
    <w:abstractNumId w:val="12"/>
  </w:num>
  <w:num w:numId="13">
    <w:abstractNumId w:val="18"/>
  </w:num>
  <w:num w:numId="14">
    <w:abstractNumId w:val="21"/>
  </w:num>
  <w:num w:numId="15">
    <w:abstractNumId w:val="23"/>
  </w:num>
  <w:num w:numId="16">
    <w:abstractNumId w:val="28"/>
  </w:num>
  <w:num w:numId="17">
    <w:abstractNumId w:val="11"/>
  </w:num>
  <w:num w:numId="18">
    <w:abstractNumId w:val="1"/>
  </w:num>
  <w:num w:numId="19">
    <w:abstractNumId w:val="32"/>
  </w:num>
  <w:num w:numId="20">
    <w:abstractNumId w:val="27"/>
  </w:num>
  <w:num w:numId="21">
    <w:abstractNumId w:val="15"/>
  </w:num>
  <w:num w:numId="22">
    <w:abstractNumId w:val="2"/>
  </w:num>
  <w:num w:numId="23">
    <w:abstractNumId w:val="19"/>
  </w:num>
  <w:num w:numId="24">
    <w:abstractNumId w:val="22"/>
  </w:num>
  <w:num w:numId="25">
    <w:abstractNumId w:val="8"/>
  </w:num>
  <w:num w:numId="26">
    <w:abstractNumId w:val="26"/>
  </w:num>
  <w:num w:numId="27">
    <w:abstractNumId w:val="24"/>
  </w:num>
  <w:num w:numId="28">
    <w:abstractNumId w:val="5"/>
  </w:num>
  <w:num w:numId="29">
    <w:abstractNumId w:val="4"/>
  </w:num>
  <w:num w:numId="30">
    <w:abstractNumId w:val="29"/>
  </w:num>
  <w:num w:numId="31">
    <w:abstractNumId w:val="20"/>
  </w:num>
  <w:num w:numId="32">
    <w:abstractNumId w:val="9"/>
  </w:num>
  <w:num w:numId="33">
    <w:abstractNumId w:val="3"/>
  </w:num>
  <w:num w:numId="3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7078"/>
    <w:rsid w:val="00011890"/>
    <w:rsid w:val="00012861"/>
    <w:rsid w:val="00014C62"/>
    <w:rsid w:val="00015078"/>
    <w:rsid w:val="0001570B"/>
    <w:rsid w:val="00015FDA"/>
    <w:rsid w:val="000176E1"/>
    <w:rsid w:val="00017D8B"/>
    <w:rsid w:val="00020900"/>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5DBF"/>
    <w:rsid w:val="000A7216"/>
    <w:rsid w:val="000A7C39"/>
    <w:rsid w:val="000B04D1"/>
    <w:rsid w:val="000B064D"/>
    <w:rsid w:val="000B15A1"/>
    <w:rsid w:val="000B36C8"/>
    <w:rsid w:val="000B4DFE"/>
    <w:rsid w:val="000C64E7"/>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1544"/>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57A9"/>
    <w:rsid w:val="00115F30"/>
    <w:rsid w:val="001162F3"/>
    <w:rsid w:val="00117EAE"/>
    <w:rsid w:val="00120524"/>
    <w:rsid w:val="00120C19"/>
    <w:rsid w:val="00120E79"/>
    <w:rsid w:val="001245F4"/>
    <w:rsid w:val="00126A22"/>
    <w:rsid w:val="00131AB9"/>
    <w:rsid w:val="00133EA0"/>
    <w:rsid w:val="0013405A"/>
    <w:rsid w:val="001349AF"/>
    <w:rsid w:val="0013610C"/>
    <w:rsid w:val="00136C07"/>
    <w:rsid w:val="00137C40"/>
    <w:rsid w:val="001424C9"/>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3154"/>
    <w:rsid w:val="001C659F"/>
    <w:rsid w:val="001C7CA6"/>
    <w:rsid w:val="001D430F"/>
    <w:rsid w:val="001D65C5"/>
    <w:rsid w:val="001E09EE"/>
    <w:rsid w:val="001E3C16"/>
    <w:rsid w:val="001E642B"/>
    <w:rsid w:val="001F2EB7"/>
    <w:rsid w:val="001F38B3"/>
    <w:rsid w:val="001F46FF"/>
    <w:rsid w:val="001F5C63"/>
    <w:rsid w:val="00200DB7"/>
    <w:rsid w:val="002017F0"/>
    <w:rsid w:val="002054E9"/>
    <w:rsid w:val="00205C12"/>
    <w:rsid w:val="00206601"/>
    <w:rsid w:val="002066B2"/>
    <w:rsid w:val="00207E64"/>
    <w:rsid w:val="002100AD"/>
    <w:rsid w:val="00210C40"/>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5682"/>
    <w:rsid w:val="002A6EBF"/>
    <w:rsid w:val="002B033A"/>
    <w:rsid w:val="002B0B8A"/>
    <w:rsid w:val="002B21A5"/>
    <w:rsid w:val="002B22B7"/>
    <w:rsid w:val="002B3E42"/>
    <w:rsid w:val="002B47B2"/>
    <w:rsid w:val="002B553E"/>
    <w:rsid w:val="002B5AF8"/>
    <w:rsid w:val="002B5E27"/>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6039"/>
    <w:rsid w:val="00326C10"/>
    <w:rsid w:val="00327156"/>
    <w:rsid w:val="00327E92"/>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801C9"/>
    <w:rsid w:val="00382C04"/>
    <w:rsid w:val="00383F29"/>
    <w:rsid w:val="00386792"/>
    <w:rsid w:val="00387628"/>
    <w:rsid w:val="00390A14"/>
    <w:rsid w:val="00391164"/>
    <w:rsid w:val="0039203F"/>
    <w:rsid w:val="003938B7"/>
    <w:rsid w:val="0039445B"/>
    <w:rsid w:val="00394F7E"/>
    <w:rsid w:val="003958CA"/>
    <w:rsid w:val="00396089"/>
    <w:rsid w:val="00396307"/>
    <w:rsid w:val="003A0134"/>
    <w:rsid w:val="003A0D2F"/>
    <w:rsid w:val="003A11BB"/>
    <w:rsid w:val="003A4D14"/>
    <w:rsid w:val="003A587F"/>
    <w:rsid w:val="003A6AE1"/>
    <w:rsid w:val="003A75E3"/>
    <w:rsid w:val="003B029B"/>
    <w:rsid w:val="003B2F52"/>
    <w:rsid w:val="003B37FA"/>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1017C"/>
    <w:rsid w:val="004102B1"/>
    <w:rsid w:val="00411782"/>
    <w:rsid w:val="00413528"/>
    <w:rsid w:val="00415CF5"/>
    <w:rsid w:val="00416CC9"/>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636B"/>
    <w:rsid w:val="00566E6E"/>
    <w:rsid w:val="00567DB2"/>
    <w:rsid w:val="00570CB0"/>
    <w:rsid w:val="00571429"/>
    <w:rsid w:val="00574648"/>
    <w:rsid w:val="00574CF1"/>
    <w:rsid w:val="00575078"/>
    <w:rsid w:val="00575E62"/>
    <w:rsid w:val="005775D1"/>
    <w:rsid w:val="00580DD3"/>
    <w:rsid w:val="00583B1B"/>
    <w:rsid w:val="00584766"/>
    <w:rsid w:val="00585BCD"/>
    <w:rsid w:val="005906A8"/>
    <w:rsid w:val="005906FB"/>
    <w:rsid w:val="00591168"/>
    <w:rsid w:val="005919DB"/>
    <w:rsid w:val="005922A8"/>
    <w:rsid w:val="005948B3"/>
    <w:rsid w:val="005948F5"/>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46BD"/>
    <w:rsid w:val="005C4A54"/>
    <w:rsid w:val="005C5CFA"/>
    <w:rsid w:val="005D0CC0"/>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81720"/>
    <w:rsid w:val="00681EBE"/>
    <w:rsid w:val="006859CD"/>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4614"/>
    <w:rsid w:val="00705271"/>
    <w:rsid w:val="00705F2C"/>
    <w:rsid w:val="00711BBA"/>
    <w:rsid w:val="00711F07"/>
    <w:rsid w:val="00713680"/>
    <w:rsid w:val="0071479E"/>
    <w:rsid w:val="00715F3C"/>
    <w:rsid w:val="0071612B"/>
    <w:rsid w:val="00716893"/>
    <w:rsid w:val="00716A5F"/>
    <w:rsid w:val="007171C2"/>
    <w:rsid w:val="00717DFB"/>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CA8"/>
    <w:rsid w:val="007D6DDC"/>
    <w:rsid w:val="007E0690"/>
    <w:rsid w:val="007E0E1C"/>
    <w:rsid w:val="007E19B1"/>
    <w:rsid w:val="007E3F45"/>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6159"/>
    <w:rsid w:val="00907369"/>
    <w:rsid w:val="00907F3B"/>
    <w:rsid w:val="00910B95"/>
    <w:rsid w:val="0091246A"/>
    <w:rsid w:val="00914027"/>
    <w:rsid w:val="009200CE"/>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65FC"/>
    <w:rsid w:val="00971251"/>
    <w:rsid w:val="00973F09"/>
    <w:rsid w:val="0097536A"/>
    <w:rsid w:val="00977D95"/>
    <w:rsid w:val="00980377"/>
    <w:rsid w:val="00980484"/>
    <w:rsid w:val="009804A9"/>
    <w:rsid w:val="00980F5A"/>
    <w:rsid w:val="0098182C"/>
    <w:rsid w:val="00984D0A"/>
    <w:rsid w:val="00985BC7"/>
    <w:rsid w:val="00985C73"/>
    <w:rsid w:val="00986BC2"/>
    <w:rsid w:val="00994649"/>
    <w:rsid w:val="00994D01"/>
    <w:rsid w:val="00995546"/>
    <w:rsid w:val="009974F0"/>
    <w:rsid w:val="00997AD1"/>
    <w:rsid w:val="009A2871"/>
    <w:rsid w:val="009A2897"/>
    <w:rsid w:val="009A7EBF"/>
    <w:rsid w:val="009B001B"/>
    <w:rsid w:val="009B005F"/>
    <w:rsid w:val="009B0EC7"/>
    <w:rsid w:val="009B1F35"/>
    <w:rsid w:val="009B1FA5"/>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E1011"/>
    <w:rsid w:val="009E1B2B"/>
    <w:rsid w:val="009E2ACA"/>
    <w:rsid w:val="009E2DDD"/>
    <w:rsid w:val="009E426F"/>
    <w:rsid w:val="009E5BCA"/>
    <w:rsid w:val="009E5F96"/>
    <w:rsid w:val="009E67B9"/>
    <w:rsid w:val="009F0D62"/>
    <w:rsid w:val="009F3565"/>
    <w:rsid w:val="009F3975"/>
    <w:rsid w:val="009F3C46"/>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E22"/>
    <w:rsid w:val="00A4760A"/>
    <w:rsid w:val="00A477B9"/>
    <w:rsid w:val="00A528DD"/>
    <w:rsid w:val="00A55EAC"/>
    <w:rsid w:val="00A57184"/>
    <w:rsid w:val="00A57F9A"/>
    <w:rsid w:val="00A61441"/>
    <w:rsid w:val="00A6371C"/>
    <w:rsid w:val="00A6425D"/>
    <w:rsid w:val="00A646CD"/>
    <w:rsid w:val="00A657C6"/>
    <w:rsid w:val="00A66495"/>
    <w:rsid w:val="00A66CA9"/>
    <w:rsid w:val="00A67E8A"/>
    <w:rsid w:val="00A7233C"/>
    <w:rsid w:val="00A7429C"/>
    <w:rsid w:val="00A75AF7"/>
    <w:rsid w:val="00A770FC"/>
    <w:rsid w:val="00A77949"/>
    <w:rsid w:val="00A77BD1"/>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7C9"/>
    <w:rsid w:val="00AD260A"/>
    <w:rsid w:val="00AD2E23"/>
    <w:rsid w:val="00AD5FE5"/>
    <w:rsid w:val="00AD6408"/>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227A"/>
    <w:rsid w:val="00B332C6"/>
    <w:rsid w:val="00B335D2"/>
    <w:rsid w:val="00B34DB4"/>
    <w:rsid w:val="00B35449"/>
    <w:rsid w:val="00B36460"/>
    <w:rsid w:val="00B36A48"/>
    <w:rsid w:val="00B40B9D"/>
    <w:rsid w:val="00B41767"/>
    <w:rsid w:val="00B42D91"/>
    <w:rsid w:val="00B458DE"/>
    <w:rsid w:val="00B46232"/>
    <w:rsid w:val="00B501F6"/>
    <w:rsid w:val="00B52132"/>
    <w:rsid w:val="00B53C2C"/>
    <w:rsid w:val="00B55808"/>
    <w:rsid w:val="00B56608"/>
    <w:rsid w:val="00B6074B"/>
    <w:rsid w:val="00B60A8D"/>
    <w:rsid w:val="00B62505"/>
    <w:rsid w:val="00B62C5D"/>
    <w:rsid w:val="00B63787"/>
    <w:rsid w:val="00B65F4A"/>
    <w:rsid w:val="00B668FE"/>
    <w:rsid w:val="00B713DD"/>
    <w:rsid w:val="00B71D5A"/>
    <w:rsid w:val="00B7510C"/>
    <w:rsid w:val="00B76728"/>
    <w:rsid w:val="00B76D5A"/>
    <w:rsid w:val="00B80464"/>
    <w:rsid w:val="00B83EC7"/>
    <w:rsid w:val="00B84592"/>
    <w:rsid w:val="00B86496"/>
    <w:rsid w:val="00B86FC5"/>
    <w:rsid w:val="00B901A5"/>
    <w:rsid w:val="00B91E69"/>
    <w:rsid w:val="00B9262D"/>
    <w:rsid w:val="00B936DC"/>
    <w:rsid w:val="00B95563"/>
    <w:rsid w:val="00B9696C"/>
    <w:rsid w:val="00B97820"/>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AEF"/>
    <w:rsid w:val="00C374DE"/>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71EB"/>
    <w:rsid w:val="00DC0927"/>
    <w:rsid w:val="00DC0A79"/>
    <w:rsid w:val="00DC0AF2"/>
    <w:rsid w:val="00DC11DF"/>
    <w:rsid w:val="00DC3220"/>
    <w:rsid w:val="00DC57CD"/>
    <w:rsid w:val="00DC5B06"/>
    <w:rsid w:val="00DC67EB"/>
    <w:rsid w:val="00DC6BAE"/>
    <w:rsid w:val="00DD14B3"/>
    <w:rsid w:val="00DD1E61"/>
    <w:rsid w:val="00DD356D"/>
    <w:rsid w:val="00DD5B06"/>
    <w:rsid w:val="00DD5FF1"/>
    <w:rsid w:val="00DE0D2F"/>
    <w:rsid w:val="00DE0F64"/>
    <w:rsid w:val="00DE290A"/>
    <w:rsid w:val="00DE5F34"/>
    <w:rsid w:val="00DF27C5"/>
    <w:rsid w:val="00DF46D7"/>
    <w:rsid w:val="00DF637F"/>
    <w:rsid w:val="00E01C47"/>
    <w:rsid w:val="00E0232E"/>
    <w:rsid w:val="00E05A0B"/>
    <w:rsid w:val="00E10EE5"/>
    <w:rsid w:val="00E12D28"/>
    <w:rsid w:val="00E12FDF"/>
    <w:rsid w:val="00E150AB"/>
    <w:rsid w:val="00E1532D"/>
    <w:rsid w:val="00E15EA7"/>
    <w:rsid w:val="00E17579"/>
    <w:rsid w:val="00E21C31"/>
    <w:rsid w:val="00E21DEA"/>
    <w:rsid w:val="00E23246"/>
    <w:rsid w:val="00E26143"/>
    <w:rsid w:val="00E27564"/>
    <w:rsid w:val="00E321BF"/>
    <w:rsid w:val="00E3243D"/>
    <w:rsid w:val="00E32AB0"/>
    <w:rsid w:val="00E32C28"/>
    <w:rsid w:val="00E32E28"/>
    <w:rsid w:val="00E35708"/>
    <w:rsid w:val="00E40F11"/>
    <w:rsid w:val="00E41911"/>
    <w:rsid w:val="00E4232C"/>
    <w:rsid w:val="00E452E7"/>
    <w:rsid w:val="00E50837"/>
    <w:rsid w:val="00E53377"/>
    <w:rsid w:val="00E5361B"/>
    <w:rsid w:val="00E557C8"/>
    <w:rsid w:val="00E55D0D"/>
    <w:rsid w:val="00E56887"/>
    <w:rsid w:val="00E57316"/>
    <w:rsid w:val="00E57819"/>
    <w:rsid w:val="00E61F28"/>
    <w:rsid w:val="00E62438"/>
    <w:rsid w:val="00E62A73"/>
    <w:rsid w:val="00E639CF"/>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20EF7"/>
    <w:rsid w:val="00F21E53"/>
    <w:rsid w:val="00F25BA0"/>
    <w:rsid w:val="00F27F41"/>
    <w:rsid w:val="00F3065A"/>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808DF"/>
    <w:rsid w:val="00F80C67"/>
    <w:rsid w:val="00F815C3"/>
    <w:rsid w:val="00F831B8"/>
    <w:rsid w:val="00F86537"/>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9E5"/>
    <w:rsid w:val="00FC6675"/>
    <w:rsid w:val="00FC66B8"/>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024D-CE1F-4701-82FA-D2C33C42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1025</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2015-02-01T18:55:00Z</cp:lastPrinted>
  <dcterms:created xsi:type="dcterms:W3CDTF">2015-10-24T15:37:00Z</dcterms:created>
  <dcterms:modified xsi:type="dcterms:W3CDTF">2015-10-24T23:25:00Z</dcterms:modified>
</cp:coreProperties>
</file>